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仿宋_GB2312"/>
          <w:b/>
          <w:sz w:val="48"/>
          <w:szCs w:val="48"/>
        </w:rPr>
      </w:pPr>
      <w:bookmarkStart w:id="0" w:name="_GoBack"/>
      <w:r>
        <w:rPr>
          <w:rFonts w:hint="eastAsia" w:hAnsi="仿宋_GB2312"/>
          <w:b/>
          <w:sz w:val="48"/>
          <w:szCs w:val="48"/>
        </w:rPr>
        <w:t>南昌市建筑业协会工作宗旨</w:t>
      </w:r>
    </w:p>
    <w:bookmarkEnd w:id="0"/>
    <w:p>
      <w:pPr>
        <w:spacing w:line="800" w:lineRule="exact"/>
        <w:ind w:firstLine="960" w:firstLineChars="200"/>
        <w:rPr>
          <w:sz w:val="48"/>
          <w:szCs w:val="48"/>
        </w:rPr>
      </w:pPr>
    </w:p>
    <w:p>
      <w:pPr>
        <w:spacing w:line="90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一、遵守国家法律、法规、不损害国家利益和会员单位的合法权益，不违背社会道德风尚。</w:t>
      </w:r>
    </w:p>
    <w:p>
      <w:pPr>
        <w:spacing w:line="90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二、严格按协会«章程»办事。</w:t>
      </w:r>
    </w:p>
    <w:p>
      <w:pPr>
        <w:spacing w:line="90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三、坚持以“双向服务”为中心，认真开展调查研究，努力为会员单位排忧解难，为政府部门决策提供参考。</w:t>
      </w:r>
    </w:p>
    <w:p>
      <w:pPr>
        <w:spacing w:line="90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四、加强协会自身建设，提高服务意识和服务水平，把协会办成“会员之家”。</w:t>
      </w:r>
    </w:p>
    <w:p>
      <w:pPr>
        <w:spacing w:line="90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五、廉洁、勤俭办会，提倡协会工作人员的奉献精神。</w:t>
      </w:r>
    </w:p>
    <w:p>
      <w:pPr>
        <w:spacing w:line="8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E3F60"/>
    <w:rsid w:val="561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2021-08-26T05:05:00Z</dcterms:created>
  <dc:creator>泽宝贝</dc:creator>
  <cp:lastModifiedBy>泽宝贝</cp:lastModifiedBy>
  <dcterms:modified xsi:type="dcterms:W3CDTF">2021-08-26T05:05:16Z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EDF67D4DAE8146D28BA0EDFD3C188FD1</vt:lpwstr>
  </property>
</Properties>
</file>